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Spec="center"/>
        <w:tblW w:w="3510" w:type="pct"/>
        <w:tblCellSpacing w:w="0" w:type="dxa"/>
        <w:tblCellMar>
          <w:left w:w="0" w:type="dxa"/>
          <w:right w:w="0" w:type="dxa"/>
        </w:tblCellMar>
        <w:tblLook w:val="04A0" w:firstRow="1" w:lastRow="0" w:firstColumn="1" w:lastColumn="0" w:noHBand="0" w:noVBand="1"/>
      </w:tblPr>
      <w:tblGrid>
        <w:gridCol w:w="9360"/>
      </w:tblGrid>
      <w:tr w:rsidR="00686969" w14:paraId="116D20B4" w14:textId="77777777" w:rsidTr="0005730C">
        <w:trPr>
          <w:tblCellSpacing w:w="0" w:type="dxa"/>
        </w:trPr>
        <w:tc>
          <w:tcPr>
            <w:tcW w:w="5000" w:type="pct"/>
            <w:shd w:val="clear" w:color="auto" w:fill="FFFFFF"/>
            <w:vAlign w:val="center"/>
            <w:hideMark/>
          </w:tcPr>
          <w:p w14:paraId="0B84389C" w14:textId="77777777" w:rsidR="00686969" w:rsidRDefault="00686969" w:rsidP="00DF7C28">
            <w:pPr>
              <w:spacing w:line="252" w:lineRule="auto"/>
            </w:pPr>
            <w:bookmarkStart w:id="0" w:name="_Hlk62805884"/>
            <w:r>
              <w:rPr>
                <w:rFonts w:ascii="Calibri Light" w:hAnsi="Calibri Light" w:cs="Calibri Light"/>
                <w:sz w:val="2"/>
                <w:szCs w:val="2"/>
              </w:rPr>
              <w:t> </w:t>
            </w:r>
          </w:p>
          <w:tbl>
            <w:tblPr>
              <w:tblW w:w="9360" w:type="dxa"/>
              <w:tblCellSpacing w:w="0" w:type="dxa"/>
              <w:tblCellMar>
                <w:left w:w="0" w:type="dxa"/>
                <w:right w:w="0" w:type="dxa"/>
              </w:tblCellMar>
              <w:tblLook w:val="04A0" w:firstRow="1" w:lastRow="0" w:firstColumn="1" w:lastColumn="0" w:noHBand="0" w:noVBand="1"/>
            </w:tblPr>
            <w:tblGrid>
              <w:gridCol w:w="9360"/>
            </w:tblGrid>
            <w:tr w:rsidR="00686969" w14:paraId="0406D35F" w14:textId="77777777" w:rsidTr="005F0A14">
              <w:trPr>
                <w:tblCellSpacing w:w="0" w:type="dxa"/>
              </w:trPr>
              <w:tc>
                <w:tcPr>
                  <w:tcW w:w="5000" w:type="pct"/>
                  <w:vAlign w:val="center"/>
                </w:tcPr>
                <w:p w14:paraId="6A7C6CD2" w14:textId="37D31946" w:rsidR="00686969" w:rsidRPr="00EE1C3B" w:rsidRDefault="0005730C" w:rsidP="00A83209">
                  <w:pPr>
                    <w:framePr w:hSpace="180" w:wrap="around" w:vAnchor="text" w:hAnchor="text" w:xAlign="center"/>
                    <w:spacing w:line="252" w:lineRule="auto"/>
                    <w:rPr>
                      <w:rFonts w:ascii="Palatino Linotype" w:hAnsi="Palatino Linotype"/>
                      <w:b/>
                      <w:bCs/>
                      <w:sz w:val="24"/>
                      <w:szCs w:val="24"/>
                    </w:rPr>
                  </w:pPr>
                  <w:bookmarkStart w:id="1" w:name="_Hlk62805794"/>
                  <w:r w:rsidRPr="00EE1C3B">
                    <w:rPr>
                      <w:rFonts w:ascii="Palatino Linotype" w:hAnsi="Palatino Linotype"/>
                      <w:b/>
                      <w:bCs/>
                      <w:noProof/>
                      <w:sz w:val="24"/>
                      <w:szCs w:val="24"/>
                    </w:rPr>
                    <w:drawing>
                      <wp:inline distT="0" distB="0" distL="0" distR="0" wp14:anchorId="387D5B56" wp14:editId="3C25C1F7">
                        <wp:extent cx="5943600" cy="1009650"/>
                        <wp:effectExtent l="0" t="0" r="0" b="0"/>
                        <wp:docPr id="3" name="Picture 3"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 website&#10;&#10;Description automatically generate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43600" cy="1009650"/>
                                </a:xfrm>
                                <a:prstGeom prst="rect">
                                  <a:avLst/>
                                </a:prstGeom>
                                <a:noFill/>
                                <a:ln>
                                  <a:noFill/>
                                </a:ln>
                              </pic:spPr>
                            </pic:pic>
                          </a:graphicData>
                        </a:graphic>
                      </wp:inline>
                    </w:drawing>
                  </w:r>
                </w:p>
                <w:p w14:paraId="0FFD93F9" w14:textId="72D9FC59" w:rsidR="00B05D42"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For Immediate Release</w:t>
                  </w:r>
                </w:p>
                <w:p w14:paraId="2FB2E08D" w14:textId="01662614"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March 18, 2021</w:t>
                  </w:r>
                </w:p>
                <w:p w14:paraId="46CF8EC1" w14:textId="23A45284" w:rsidR="00EE1C3B" w:rsidRPr="00EE1C3B" w:rsidRDefault="00EE1C3B" w:rsidP="00A83209">
                  <w:pPr>
                    <w:framePr w:hSpace="180" w:wrap="around" w:vAnchor="text" w:hAnchor="text" w:xAlign="center"/>
                    <w:rPr>
                      <w:rFonts w:ascii="Palatino Linotype" w:hAnsi="Palatino Linotype"/>
                      <w:sz w:val="24"/>
                      <w:szCs w:val="24"/>
                    </w:rPr>
                  </w:pPr>
                </w:p>
                <w:p w14:paraId="71FE4D12" w14:textId="0D54A757" w:rsidR="00EE1C3B" w:rsidRPr="00EE1C3B" w:rsidRDefault="00EE1C3B" w:rsidP="00A83209">
                  <w:pPr>
                    <w:framePr w:hSpace="180" w:wrap="around" w:vAnchor="text" w:hAnchor="text" w:xAlign="center"/>
                    <w:jc w:val="center"/>
                    <w:rPr>
                      <w:rFonts w:ascii="Palatino Linotype" w:hAnsi="Palatino Linotype"/>
                      <w:b/>
                      <w:bCs/>
                      <w:sz w:val="24"/>
                      <w:szCs w:val="24"/>
                    </w:rPr>
                  </w:pPr>
                  <w:r w:rsidRPr="00EE1C3B">
                    <w:rPr>
                      <w:rFonts w:ascii="Palatino Linotype" w:hAnsi="Palatino Linotype"/>
                      <w:b/>
                      <w:bCs/>
                      <w:sz w:val="24"/>
                      <w:szCs w:val="24"/>
                    </w:rPr>
                    <w:t>Additional COVID-19 Vaccine Appointments for Veterans</w:t>
                  </w:r>
                  <w:r>
                    <w:rPr>
                      <w:rFonts w:ascii="Palatino Linotype" w:hAnsi="Palatino Linotype"/>
                      <w:b/>
                      <w:bCs/>
                      <w:sz w:val="24"/>
                      <w:szCs w:val="24"/>
                    </w:rPr>
                    <w:t xml:space="preserve"> at AL Post 347</w:t>
                  </w:r>
                </w:p>
                <w:p w14:paraId="40577E94" w14:textId="6D222A4D" w:rsidR="00EE1C3B" w:rsidRPr="00EE1C3B" w:rsidRDefault="00EE1C3B" w:rsidP="00A83209">
                  <w:pPr>
                    <w:framePr w:hSpace="180" w:wrap="around" w:vAnchor="text" w:hAnchor="text" w:xAlign="center"/>
                    <w:jc w:val="center"/>
                    <w:rPr>
                      <w:rFonts w:ascii="Palatino Linotype" w:hAnsi="Palatino Linotype"/>
                      <w:sz w:val="24"/>
                      <w:szCs w:val="24"/>
                    </w:rPr>
                  </w:pPr>
                </w:p>
                <w:p w14:paraId="6F9F636B" w14:textId="2C71DA81" w:rsidR="00EE1C3B" w:rsidRPr="00EE1C3B" w:rsidRDefault="008D7B56" w:rsidP="00A83209">
                  <w:pPr>
                    <w:framePr w:hSpace="180" w:wrap="around" w:vAnchor="text" w:hAnchor="text" w:xAlign="center"/>
                    <w:rPr>
                      <w:rFonts w:ascii="Palatino Linotype" w:hAnsi="Palatino Linotype"/>
                      <w:sz w:val="24"/>
                      <w:szCs w:val="24"/>
                    </w:rPr>
                  </w:pPr>
                  <w:r>
                    <w:rPr>
                      <w:noProof/>
                      <w:sz w:val="32"/>
                      <w:szCs w:val="32"/>
                    </w:rPr>
                    <w:drawing>
                      <wp:anchor distT="0" distB="0" distL="114300" distR="114300" simplePos="0" relativeHeight="251659264" behindDoc="1" locked="0" layoutInCell="1" allowOverlap="1" wp14:anchorId="36F457C3" wp14:editId="40B6D60D">
                        <wp:simplePos x="0" y="0"/>
                        <wp:positionH relativeFrom="margin">
                          <wp:posOffset>0</wp:posOffset>
                        </wp:positionH>
                        <wp:positionV relativeFrom="paragraph">
                          <wp:posOffset>71755</wp:posOffset>
                        </wp:positionV>
                        <wp:extent cx="3992880" cy="1790700"/>
                        <wp:effectExtent l="0" t="0" r="7620" b="0"/>
                        <wp:wrapTight wrapText="bothSides">
                          <wp:wrapPolygon edited="0">
                            <wp:start x="0" y="0"/>
                            <wp:lineTo x="0" y="21370"/>
                            <wp:lineTo x="21538" y="21370"/>
                            <wp:lineTo x="2153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92880" cy="1790700"/>
                                </a:xfrm>
                                <a:prstGeom prst="rect">
                                  <a:avLst/>
                                </a:prstGeom>
                                <a:noFill/>
                              </pic:spPr>
                            </pic:pic>
                          </a:graphicData>
                        </a:graphic>
                        <wp14:sizeRelH relativeFrom="margin">
                          <wp14:pctWidth>0</wp14:pctWidth>
                        </wp14:sizeRelH>
                        <wp14:sizeRelV relativeFrom="margin">
                          <wp14:pctHeight>0</wp14:pctHeight>
                        </wp14:sizeRelV>
                      </wp:anchor>
                    </w:drawing>
                  </w:r>
                  <w:r w:rsidR="00EE1C3B" w:rsidRPr="00EE1C3B">
                    <w:rPr>
                      <w:rFonts w:ascii="Palatino Linotype" w:hAnsi="Palatino Linotype"/>
                      <w:b/>
                      <w:bCs/>
                      <w:sz w:val="24"/>
                      <w:szCs w:val="24"/>
                    </w:rPr>
                    <w:t>THE VILLAGES, FL.</w:t>
                  </w:r>
                  <w:r w:rsidR="00EE1C3B" w:rsidRPr="00EE1C3B">
                    <w:rPr>
                      <w:rFonts w:ascii="Palatino Linotype" w:hAnsi="Palatino Linotype"/>
                      <w:sz w:val="24"/>
                      <w:szCs w:val="24"/>
                    </w:rPr>
                    <w:t xml:space="preserve">   </w:t>
                  </w:r>
                  <w:r w:rsidR="00A83209">
                    <w:rPr>
                      <w:rFonts w:ascii="Palatino Linotype" w:hAnsi="Palatino Linotype"/>
                      <w:sz w:val="24"/>
                      <w:szCs w:val="24"/>
                    </w:rPr>
                    <w:t xml:space="preserve">The </w:t>
                  </w:r>
                  <w:bookmarkStart w:id="2" w:name="_GoBack"/>
                  <w:bookmarkEnd w:id="2"/>
                  <w:r w:rsidR="00EE1C3B" w:rsidRPr="00EE1C3B">
                    <w:rPr>
                      <w:rFonts w:ascii="Palatino Linotype" w:hAnsi="Palatino Linotype"/>
                      <w:sz w:val="24"/>
                      <w:szCs w:val="24"/>
                    </w:rPr>
                    <w:t xml:space="preserve">North Florida/South Georgia Veterans Health System (NF/SGVHS) will increase availability of the COVID-19 vaccine to Veterans. Starting March 22, 2021, the health system will open additional appointments at their off-site clinic in The Villages, Florida. </w:t>
                  </w:r>
                </w:p>
                <w:p w14:paraId="71EE420E" w14:textId="67E9E3F0" w:rsidR="00EE1C3B" w:rsidRPr="00EE1C3B" w:rsidRDefault="00EE1C3B" w:rsidP="00A83209">
                  <w:pPr>
                    <w:framePr w:hSpace="180" w:wrap="around" w:vAnchor="text" w:hAnchor="text" w:xAlign="center"/>
                    <w:rPr>
                      <w:rFonts w:ascii="Palatino Linotype" w:hAnsi="Palatino Linotype"/>
                      <w:sz w:val="24"/>
                      <w:szCs w:val="24"/>
                    </w:rPr>
                  </w:pPr>
                </w:p>
                <w:p w14:paraId="33E151AA" w14:textId="28499773"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 xml:space="preserve">All Veterans, regardless of age, who receive care from the health system can now schedule their appointment for the COVID-19 Vaccine at The American Legion Post 347 (699 W. Lady Lake Blvd. Lady Lake, FL 32159). </w:t>
                  </w:r>
                </w:p>
                <w:p w14:paraId="6606A3D3" w14:textId="77777777" w:rsidR="00EE1C3B" w:rsidRPr="00EE1C3B" w:rsidRDefault="00EE1C3B" w:rsidP="00A83209">
                  <w:pPr>
                    <w:framePr w:hSpace="180" w:wrap="around" w:vAnchor="text" w:hAnchor="text" w:xAlign="center"/>
                    <w:rPr>
                      <w:rFonts w:ascii="Palatino Linotype" w:hAnsi="Palatino Linotype"/>
                      <w:sz w:val="24"/>
                      <w:szCs w:val="24"/>
                    </w:rPr>
                  </w:pPr>
                </w:p>
                <w:p w14:paraId="27C7B0EB" w14:textId="4943B018"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“We have developed a well-organized process to provide vaccinations to as many Veterans as quickly as possible” stated Brian Pinkston, MD, Chief Medical Officer of the Villages Veterans Affairs (VA) Outpatient Clinic. “With the additional allotment of COVID-19 Vaccines received we are now able to provide vaccinations 4-days a week at the American Legion. Veterans who receive care at any NF/SGVHS site are encouraged to schedule an appointment”</w:t>
                  </w:r>
                </w:p>
                <w:p w14:paraId="32DAE3FD" w14:textId="77777777" w:rsidR="00EE1C3B" w:rsidRPr="00EE1C3B" w:rsidRDefault="00EE1C3B" w:rsidP="00A83209">
                  <w:pPr>
                    <w:framePr w:hSpace="180" w:wrap="around" w:vAnchor="text" w:hAnchor="text" w:xAlign="center"/>
                    <w:rPr>
                      <w:rFonts w:ascii="Palatino Linotype" w:hAnsi="Palatino Linotype"/>
                      <w:sz w:val="24"/>
                      <w:szCs w:val="24"/>
                    </w:rPr>
                  </w:pPr>
                </w:p>
                <w:p w14:paraId="32BD7B5C" w14:textId="77777777"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 xml:space="preserve">Veterans with schedule appointments who receive the COVID-19 Vaccine at the off-site location will enjoy the clinic’s short wait times, quick and easy check-in process, ample parking, and friendly staff. </w:t>
                  </w:r>
                </w:p>
                <w:p w14:paraId="66B02FD7" w14:textId="77777777" w:rsidR="00EE1C3B" w:rsidRPr="00EE1C3B" w:rsidRDefault="00EE1C3B" w:rsidP="00A83209">
                  <w:pPr>
                    <w:framePr w:hSpace="180" w:wrap="around" w:vAnchor="text" w:hAnchor="text" w:xAlign="center"/>
                    <w:rPr>
                      <w:rFonts w:ascii="Palatino Linotype" w:hAnsi="Palatino Linotype"/>
                      <w:sz w:val="24"/>
                      <w:szCs w:val="24"/>
                    </w:rPr>
                  </w:pPr>
                </w:p>
                <w:p w14:paraId="126938BB" w14:textId="2A324C91"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All Veterans, regardless of age, who receive care with North Florida/South Georgia Veterans Health System are encouraged to schedule an appointment to receive the COVID-19 VACCINE by calling 352-548-6000 ext.103755.</w:t>
                  </w:r>
                </w:p>
                <w:p w14:paraId="69B20CE9" w14:textId="77777777" w:rsidR="00EE1C3B" w:rsidRPr="00EE1C3B" w:rsidRDefault="00EE1C3B" w:rsidP="00A83209">
                  <w:pPr>
                    <w:framePr w:hSpace="180" w:wrap="around" w:vAnchor="text" w:hAnchor="text" w:xAlign="center"/>
                    <w:rPr>
                      <w:rFonts w:ascii="Palatino Linotype" w:hAnsi="Palatino Linotype"/>
                      <w:sz w:val="24"/>
                      <w:szCs w:val="24"/>
                    </w:rPr>
                  </w:pPr>
                </w:p>
                <w:p w14:paraId="03E9CE90" w14:textId="10282ACB"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sz w:val="24"/>
                      <w:szCs w:val="24"/>
                    </w:rPr>
                    <w:t xml:space="preserve">Learn more about NF/SGVHS COVID-19 Vaccination efforts by visiting our website at </w:t>
                  </w:r>
                  <w:hyperlink r:id="rId8" w:history="1">
                    <w:r w:rsidRPr="00EE1C3B">
                      <w:rPr>
                        <w:rStyle w:val="Hyperlink"/>
                        <w:rFonts w:ascii="Palatino Linotype" w:hAnsi="Palatino Linotype"/>
                        <w:sz w:val="24"/>
                        <w:szCs w:val="24"/>
                      </w:rPr>
                      <w:t>https://www.northflorida.va.gov/NORTHFLORIDA/services/covid-19-vaccines.asp</w:t>
                    </w:r>
                  </w:hyperlink>
                  <w:r w:rsidRPr="00EE1C3B">
                    <w:rPr>
                      <w:rFonts w:ascii="Palatino Linotype" w:hAnsi="Palatino Linotype"/>
                      <w:sz w:val="24"/>
                      <w:szCs w:val="24"/>
                    </w:rPr>
                    <w:t xml:space="preserve"> </w:t>
                  </w:r>
                </w:p>
                <w:p w14:paraId="6FFE5F7F" w14:textId="0CA27C5B" w:rsidR="00EE1C3B" w:rsidRPr="00EE1C3B" w:rsidRDefault="00EE1C3B" w:rsidP="00A83209">
                  <w:pPr>
                    <w:framePr w:hSpace="180" w:wrap="around" w:vAnchor="text" w:hAnchor="text" w:xAlign="center"/>
                    <w:rPr>
                      <w:rFonts w:ascii="Palatino Linotype" w:hAnsi="Palatino Linotype"/>
                      <w:sz w:val="24"/>
                      <w:szCs w:val="24"/>
                    </w:rPr>
                  </w:pPr>
                </w:p>
                <w:p w14:paraId="50897437" w14:textId="31096AA1" w:rsidR="00EE1C3B" w:rsidRPr="00EE1C3B" w:rsidRDefault="00EE1C3B" w:rsidP="00A83209">
                  <w:pPr>
                    <w:framePr w:hSpace="180" w:wrap="around" w:vAnchor="text" w:hAnchor="text" w:xAlign="center"/>
                    <w:jc w:val="center"/>
                    <w:rPr>
                      <w:rFonts w:ascii="Palatino Linotype" w:hAnsi="Palatino Linotype"/>
                      <w:sz w:val="24"/>
                      <w:szCs w:val="24"/>
                    </w:rPr>
                  </w:pPr>
                  <w:r w:rsidRPr="00EE1C3B">
                    <w:rPr>
                      <w:rFonts w:ascii="Palatino Linotype" w:hAnsi="Palatino Linotype"/>
                      <w:sz w:val="24"/>
                      <w:szCs w:val="24"/>
                    </w:rPr>
                    <w:t>###</w:t>
                  </w:r>
                </w:p>
                <w:p w14:paraId="36333FBC" w14:textId="77777777" w:rsidR="00EE1C3B" w:rsidRPr="00EE1C3B" w:rsidRDefault="00EE1C3B" w:rsidP="00A83209">
                  <w:pPr>
                    <w:framePr w:hSpace="180" w:wrap="around" w:vAnchor="text" w:hAnchor="text" w:xAlign="center"/>
                    <w:rPr>
                      <w:rFonts w:ascii="Palatino Linotype" w:hAnsi="Palatino Linotype"/>
                      <w:sz w:val="24"/>
                      <w:szCs w:val="24"/>
                    </w:rPr>
                  </w:pPr>
                  <w:r w:rsidRPr="00EE1C3B">
                    <w:rPr>
                      <w:rFonts w:ascii="Palatino Linotype" w:hAnsi="Palatino Linotype"/>
                      <w:b/>
                      <w:bCs/>
                      <w:color w:val="002060"/>
                      <w:sz w:val="24"/>
                      <w:szCs w:val="24"/>
                    </w:rPr>
                    <w:t>MEDIA CONTACT:</w:t>
                  </w:r>
                  <w:r w:rsidRPr="00EE1C3B">
                    <w:rPr>
                      <w:rFonts w:ascii="Palatino Linotype" w:hAnsi="Palatino Linotype"/>
                      <w:b/>
                      <w:bCs/>
                      <w:color w:val="000000"/>
                      <w:sz w:val="24"/>
                      <w:szCs w:val="24"/>
                    </w:rPr>
                    <w:br/>
                  </w:r>
                  <w:r w:rsidRPr="00EE1C3B">
                    <w:rPr>
                      <w:rFonts w:ascii="Palatino Linotype" w:hAnsi="Palatino Linotype"/>
                      <w:color w:val="000000"/>
                      <w:sz w:val="24"/>
                      <w:szCs w:val="24"/>
                    </w:rPr>
                    <w:t>Office of Communications and Outreach</w:t>
                  </w:r>
                  <w:r w:rsidRPr="00EE1C3B">
                    <w:rPr>
                      <w:rFonts w:ascii="Palatino Linotype" w:hAnsi="Palatino Linotype"/>
                      <w:color w:val="000000"/>
                      <w:sz w:val="24"/>
                      <w:szCs w:val="24"/>
                    </w:rPr>
                    <w:br/>
                    <w:t xml:space="preserve">North Florida/South Georgia Veterans Health System </w:t>
                  </w:r>
                  <w:r w:rsidRPr="00EE1C3B">
                    <w:rPr>
                      <w:rFonts w:ascii="Palatino Linotype" w:hAnsi="Palatino Linotype"/>
                      <w:color w:val="000000"/>
                      <w:sz w:val="24"/>
                      <w:szCs w:val="24"/>
                    </w:rPr>
                    <w:br/>
                  </w:r>
                  <w:hyperlink r:id="rId9" w:history="1">
                    <w:r w:rsidRPr="00EE1C3B">
                      <w:rPr>
                        <w:rStyle w:val="Hyperlink"/>
                        <w:rFonts w:ascii="Palatino Linotype" w:hAnsi="Palatino Linotype"/>
                        <w:sz w:val="24"/>
                        <w:szCs w:val="24"/>
                      </w:rPr>
                      <w:t>vhanflpublicaffairs@va.gov</w:t>
                    </w:r>
                  </w:hyperlink>
                </w:p>
                <w:p w14:paraId="514C77D5" w14:textId="77777777" w:rsidR="00EE1C3B" w:rsidRDefault="00EE1C3B" w:rsidP="00A83209">
                  <w:pPr>
                    <w:framePr w:hSpace="180" w:wrap="around" w:vAnchor="text" w:hAnchor="text" w:xAlign="center"/>
                  </w:pPr>
                </w:p>
                <w:p w14:paraId="77369534" w14:textId="58FBF0B9" w:rsidR="00771220" w:rsidRPr="00771220" w:rsidRDefault="00771220" w:rsidP="00A83209">
                  <w:pPr>
                    <w:framePr w:hSpace="180" w:wrap="around" w:vAnchor="text" w:hAnchor="text" w:xAlign="center"/>
                    <w:rPr>
                      <w:rFonts w:ascii="Candara Light" w:hAnsi="Candara Light" w:cs="Times New Roman"/>
                      <w:sz w:val="24"/>
                      <w:szCs w:val="24"/>
                    </w:rPr>
                  </w:pPr>
                </w:p>
              </w:tc>
            </w:tr>
            <w:tr w:rsidR="00686969" w14:paraId="12B803AC" w14:textId="77777777" w:rsidTr="005F0A14">
              <w:trPr>
                <w:tblCellSpacing w:w="0" w:type="dxa"/>
              </w:trPr>
              <w:tc>
                <w:tcPr>
                  <w:tcW w:w="5000" w:type="pct"/>
                  <w:shd w:val="clear" w:color="auto" w:fill="FFFFFF"/>
                  <w:tcMar>
                    <w:top w:w="270" w:type="dxa"/>
                    <w:left w:w="120" w:type="dxa"/>
                    <w:bottom w:w="420" w:type="dxa"/>
                    <w:right w:w="120" w:type="dxa"/>
                  </w:tcMar>
                  <w:hideMark/>
                </w:tcPr>
                <w:p w14:paraId="14E79125" w14:textId="77777777" w:rsidR="00686969" w:rsidRDefault="00686969" w:rsidP="00A83209">
                  <w:pPr>
                    <w:framePr w:hSpace="180" w:wrap="around" w:vAnchor="text" w:hAnchor="text" w:xAlign="center"/>
                    <w:spacing w:line="252" w:lineRule="auto"/>
                    <w:jc w:val="center"/>
                  </w:pPr>
                  <w:r>
                    <w:rPr>
                      <w:noProof/>
                      <w:color w:val="000000"/>
                    </w:rPr>
                    <w:lastRenderedPageBreak/>
                    <w:drawing>
                      <wp:inline distT="0" distB="0" distL="0" distR="0" wp14:anchorId="61C6F359" wp14:editId="28727766">
                        <wp:extent cx="5715000" cy="666750"/>
                        <wp:effectExtent l="0" t="0" r="0" b="0"/>
                        <wp:docPr id="1" name="Picture 1" descr="VA Healthcare: Defining Excellence in the 21st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 Healthcare: Defining Excellence in the 21st Century"/>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15000" cy="666750"/>
                                </a:xfrm>
                                <a:prstGeom prst="rect">
                                  <a:avLst/>
                                </a:prstGeom>
                                <a:noFill/>
                                <a:ln>
                                  <a:noFill/>
                                </a:ln>
                              </pic:spPr>
                            </pic:pic>
                          </a:graphicData>
                        </a:graphic>
                      </wp:inline>
                    </w:drawing>
                  </w:r>
                </w:p>
              </w:tc>
            </w:tr>
            <w:tr w:rsidR="00686969" w14:paraId="1B8A3CEC" w14:textId="77777777" w:rsidTr="005F0A14">
              <w:trPr>
                <w:trHeight w:val="1050"/>
                <w:tblCellSpacing w:w="0" w:type="dxa"/>
              </w:trPr>
              <w:tc>
                <w:tcPr>
                  <w:tcW w:w="5000" w:type="pct"/>
                  <w:hideMark/>
                </w:tcPr>
                <w:p w14:paraId="38719F0C" w14:textId="77777777" w:rsidR="00686969" w:rsidRDefault="00686969" w:rsidP="00A83209">
                  <w:pPr>
                    <w:pStyle w:val="NoSpacing"/>
                    <w:framePr w:hSpace="180" w:wrap="around" w:vAnchor="text" w:hAnchor="text" w:xAlign="center"/>
                    <w:jc w:val="center"/>
                    <w:rPr>
                      <w:lang w:val="en"/>
                    </w:rPr>
                  </w:pPr>
                  <w:r>
                    <w:rPr>
                      <w:b/>
                      <w:bCs/>
                      <w:color w:val="00467F"/>
                    </w:rPr>
                    <w:t>North Florida/South Georgia Veterans Health System</w:t>
                  </w:r>
                  <w:r>
                    <w:br/>
                    <w:t>Malcom Randall and Lake City VA Medical Center’s</w:t>
                  </w:r>
                  <w:r>
                    <w:br/>
                    <w:t xml:space="preserve">1601 Southwest Archer Road | Gainesville, FL 32608-1135 | PH: </w:t>
                  </w:r>
                  <w:r>
                    <w:rPr>
                      <w:lang w:val="en"/>
                    </w:rPr>
                    <w:t>352-376-1611</w:t>
                  </w:r>
                </w:p>
                <w:p w14:paraId="79EF66B9" w14:textId="77777777" w:rsidR="00686969" w:rsidRDefault="00686969" w:rsidP="00A83209">
                  <w:pPr>
                    <w:pStyle w:val="NoSpacing"/>
                    <w:framePr w:hSpace="180" w:wrap="around" w:vAnchor="text" w:hAnchor="text" w:xAlign="center"/>
                    <w:jc w:val="center"/>
                    <w:rPr>
                      <w:lang w:val="en"/>
                    </w:rPr>
                  </w:pPr>
                  <w:r>
                    <w:rPr>
                      <w:lang w:val="en"/>
                    </w:rPr>
                    <w:t xml:space="preserve">619 South Marion Avenue </w:t>
                  </w:r>
                  <w:r>
                    <w:t xml:space="preserve">| Lake City, FL 32025-5808 | PH: </w:t>
                  </w:r>
                  <w:r>
                    <w:rPr>
                      <w:lang w:val="en"/>
                    </w:rPr>
                    <w:t>386-755-3016</w:t>
                  </w:r>
                </w:p>
                <w:p w14:paraId="7044BF77" w14:textId="77777777" w:rsidR="00686969" w:rsidRDefault="00686969" w:rsidP="00A83209">
                  <w:pPr>
                    <w:framePr w:hSpace="180" w:wrap="around" w:vAnchor="text" w:hAnchor="text" w:xAlign="center"/>
                    <w:spacing w:before="100" w:beforeAutospacing="1" w:after="100" w:afterAutospacing="1" w:line="252" w:lineRule="auto"/>
                    <w:jc w:val="center"/>
                    <w:rPr>
                      <w:rFonts w:ascii="Times New Roman" w:hAnsi="Times New Roman" w:cs="Times New Roman"/>
                      <w:color w:val="7F7F7F"/>
                      <w:sz w:val="20"/>
                      <w:szCs w:val="20"/>
                    </w:rPr>
                  </w:pPr>
                  <w:r>
                    <w:rPr>
                      <w:rFonts w:ascii="Verdana" w:hAnsi="Verdana"/>
                      <w:color w:val="7F7F7F"/>
                      <w:sz w:val="15"/>
                      <w:szCs w:val="15"/>
                    </w:rPr>
                    <w:t>The North Florida/South Georgia Veterans Health System is one of the nation's leading VA healthcare systems, employing more than 5,600 medical professionals and support staff dedicated to providing high quality care to Veterans residing throughout north Florida and south Georgia. The organization operates fifteen facilities to include two medical centers located in Gainesville and Lake City, and clinics located throughout a 50-county catchment area.</w:t>
                  </w:r>
                </w:p>
                <w:p w14:paraId="1872269A" w14:textId="6407C1B0" w:rsidR="00686969" w:rsidRDefault="00686969" w:rsidP="00A83209">
                  <w:pPr>
                    <w:pStyle w:val="NoSpacing"/>
                    <w:framePr w:hSpace="180" w:wrap="around" w:vAnchor="text" w:hAnchor="text" w:xAlign="center"/>
                    <w:jc w:val="center"/>
                    <w:rPr>
                      <w:rFonts w:ascii="Verdana" w:hAnsi="Verdana"/>
                      <w:color w:val="7F7F7F"/>
                      <w:sz w:val="15"/>
                      <w:szCs w:val="15"/>
                    </w:rPr>
                  </w:pPr>
                  <w:r>
                    <w:rPr>
                      <w:rFonts w:ascii="Verdana" w:hAnsi="Verdana"/>
                      <w:color w:val="7F7F7F"/>
                      <w:sz w:val="15"/>
                      <w:szCs w:val="15"/>
                    </w:rPr>
                    <w:t xml:space="preserve">To learn more about the facilities and services offered by the North Florida/South Georgia Veterans Health System, please visit </w:t>
                  </w:r>
                  <w:hyperlink r:id="rId12" w:history="1">
                    <w:r>
                      <w:rPr>
                        <w:rStyle w:val="Hyperlink"/>
                        <w:rFonts w:ascii="Verdana" w:hAnsi="Verdana"/>
                        <w:color w:val="0033CC"/>
                        <w:sz w:val="15"/>
                        <w:szCs w:val="15"/>
                      </w:rPr>
                      <w:t>www.northflorida.va.gov</w:t>
                    </w:r>
                  </w:hyperlink>
                  <w:r>
                    <w:rPr>
                      <w:rFonts w:ascii="Verdana" w:hAnsi="Verdana"/>
                      <w:color w:val="7F7F7F"/>
                      <w:sz w:val="15"/>
                      <w:szCs w:val="15"/>
                    </w:rPr>
                    <w:t xml:space="preserve"> or “like us on Facebook at </w:t>
                  </w:r>
                  <w:hyperlink r:id="rId13" w:history="1">
                    <w:r>
                      <w:rPr>
                        <w:rStyle w:val="Hyperlink"/>
                        <w:rFonts w:ascii="Verdana" w:hAnsi="Verdana"/>
                        <w:color w:val="0033CC"/>
                        <w:sz w:val="15"/>
                        <w:szCs w:val="15"/>
                      </w:rPr>
                      <w:t>https://www.facebook.com/VANFSG</w:t>
                    </w:r>
                  </w:hyperlink>
                  <w:r>
                    <w:rPr>
                      <w:rFonts w:ascii="Verdana" w:hAnsi="Verdana"/>
                      <w:color w:val="7F7F7F"/>
                      <w:sz w:val="15"/>
                      <w:szCs w:val="15"/>
                    </w:rPr>
                    <w:t xml:space="preserve">, or follow us on Instagram at </w:t>
                  </w:r>
                  <w:hyperlink r:id="rId14" w:history="1">
                    <w:r>
                      <w:rPr>
                        <w:rStyle w:val="Hyperlink"/>
                        <w:rFonts w:ascii="Verdana" w:hAnsi="Verdana"/>
                        <w:color w:val="0033CC"/>
                        <w:sz w:val="15"/>
                        <w:szCs w:val="15"/>
                      </w:rPr>
                      <w:t>https://www.instagram.com/VANFSG/</w:t>
                    </w:r>
                  </w:hyperlink>
                </w:p>
                <w:p w14:paraId="6E3FAAD9" w14:textId="77777777" w:rsidR="00686969" w:rsidRDefault="00686969" w:rsidP="00A83209">
                  <w:pPr>
                    <w:framePr w:hSpace="180" w:wrap="around" w:vAnchor="text" w:hAnchor="text" w:xAlign="center"/>
                    <w:spacing w:before="100" w:beforeAutospacing="1" w:after="100" w:afterAutospacing="1" w:line="252" w:lineRule="auto"/>
                    <w:jc w:val="center"/>
                    <w:rPr>
                      <w:rFonts w:ascii="Verdana" w:hAnsi="Verdana"/>
                      <w:color w:val="666666"/>
                      <w:sz w:val="15"/>
                      <w:szCs w:val="15"/>
                    </w:rPr>
                  </w:pPr>
                  <w:r>
                    <w:rPr>
                      <w:rFonts w:ascii="Verdana" w:hAnsi="Verdana"/>
                      <w:color w:val="7F7F7F"/>
                      <w:sz w:val="15"/>
                      <w:szCs w:val="15"/>
                    </w:rPr>
                    <w:t xml:space="preserve">For any questions about the content of this message, please contact the North Florida/South Georgia Veterans Health System Office of Public Affairs at 352-348-7130 or email </w:t>
                  </w:r>
                  <w:hyperlink r:id="rId15" w:history="1">
                    <w:r>
                      <w:rPr>
                        <w:rStyle w:val="Hyperlink"/>
                        <w:rFonts w:ascii="Verdana" w:hAnsi="Verdana"/>
                        <w:color w:val="0033CC"/>
                        <w:sz w:val="15"/>
                        <w:szCs w:val="15"/>
                      </w:rPr>
                      <w:t>vhanflpublicaffairs@va.gov</w:t>
                    </w:r>
                  </w:hyperlink>
                  <w:r>
                    <w:rPr>
                      <w:rFonts w:ascii="Verdana" w:hAnsi="Verdana"/>
                      <w:color w:val="666666"/>
                      <w:sz w:val="15"/>
                      <w:szCs w:val="15"/>
                    </w:rPr>
                    <w:t>.</w:t>
                  </w:r>
                </w:p>
              </w:tc>
            </w:tr>
            <w:bookmarkEnd w:id="1"/>
          </w:tbl>
          <w:p w14:paraId="214FE767" w14:textId="77777777" w:rsidR="00686969" w:rsidRDefault="00686969" w:rsidP="00DF7C28">
            <w:pPr>
              <w:jc w:val="center"/>
              <w:rPr>
                <w:rFonts w:ascii="Times New Roman" w:eastAsia="Times New Roman" w:hAnsi="Times New Roman" w:cs="Times New Roman"/>
                <w:sz w:val="20"/>
                <w:szCs w:val="20"/>
              </w:rPr>
            </w:pPr>
          </w:p>
        </w:tc>
      </w:tr>
      <w:bookmarkEnd w:id="0"/>
    </w:tbl>
    <w:p w14:paraId="228C5B68" w14:textId="77777777" w:rsidR="00672F19" w:rsidRDefault="00A83209" w:rsidP="002E7BEA">
      <w:pPr>
        <w:jc w:val="center"/>
      </w:pPr>
    </w:p>
    <w:sectPr w:rsidR="00672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B658F"/>
    <w:multiLevelType w:val="hybridMultilevel"/>
    <w:tmpl w:val="BEFA2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969"/>
    <w:rsid w:val="0005730C"/>
    <w:rsid w:val="002E7BEA"/>
    <w:rsid w:val="004D43DF"/>
    <w:rsid w:val="005F0A14"/>
    <w:rsid w:val="00606CDB"/>
    <w:rsid w:val="00686969"/>
    <w:rsid w:val="00771220"/>
    <w:rsid w:val="0080430A"/>
    <w:rsid w:val="0088571A"/>
    <w:rsid w:val="008D7B56"/>
    <w:rsid w:val="00A83209"/>
    <w:rsid w:val="00B05D42"/>
    <w:rsid w:val="00EE1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CC9BF"/>
  <w15:chartTrackingRefBased/>
  <w15:docId w15:val="{0C23060E-B200-499D-AFB3-7D16BAE8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6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6969"/>
    <w:rPr>
      <w:color w:val="0563C1"/>
      <w:u w:val="single"/>
    </w:rPr>
  </w:style>
  <w:style w:type="paragraph" w:styleId="NoSpacing">
    <w:name w:val="No Spacing"/>
    <w:basedOn w:val="Normal"/>
    <w:uiPriority w:val="1"/>
    <w:qFormat/>
    <w:rsid w:val="00686969"/>
  </w:style>
  <w:style w:type="paragraph" w:styleId="ListParagraph">
    <w:name w:val="List Paragraph"/>
    <w:basedOn w:val="Normal"/>
    <w:uiPriority w:val="34"/>
    <w:qFormat/>
    <w:rsid w:val="00686969"/>
    <w:pPr>
      <w:ind w:left="720"/>
      <w:contextualSpacing/>
    </w:pPr>
  </w:style>
  <w:style w:type="character" w:styleId="UnresolvedMention">
    <w:name w:val="Unresolved Mention"/>
    <w:basedOn w:val="DefaultParagraphFont"/>
    <w:uiPriority w:val="99"/>
    <w:semiHidden/>
    <w:unhideWhenUsed/>
    <w:rsid w:val="00EE1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823422">
      <w:bodyDiv w:val="1"/>
      <w:marLeft w:val="0"/>
      <w:marRight w:val="0"/>
      <w:marTop w:val="0"/>
      <w:marBottom w:val="0"/>
      <w:divBdr>
        <w:top w:val="none" w:sz="0" w:space="0" w:color="auto"/>
        <w:left w:val="none" w:sz="0" w:space="0" w:color="auto"/>
        <w:bottom w:val="none" w:sz="0" w:space="0" w:color="auto"/>
        <w:right w:val="none" w:sz="0" w:space="0" w:color="auto"/>
      </w:divBdr>
    </w:div>
    <w:div w:id="1153451503">
      <w:bodyDiv w:val="1"/>
      <w:marLeft w:val="0"/>
      <w:marRight w:val="0"/>
      <w:marTop w:val="0"/>
      <w:marBottom w:val="0"/>
      <w:divBdr>
        <w:top w:val="none" w:sz="0" w:space="0" w:color="auto"/>
        <w:left w:val="none" w:sz="0" w:space="0" w:color="auto"/>
        <w:bottom w:val="none" w:sz="0" w:space="0" w:color="auto"/>
        <w:right w:val="none" w:sz="0" w:space="0" w:color="auto"/>
      </w:divBdr>
    </w:div>
    <w:div w:id="1935748233">
      <w:bodyDiv w:val="1"/>
      <w:marLeft w:val="0"/>
      <w:marRight w:val="0"/>
      <w:marTop w:val="0"/>
      <w:marBottom w:val="0"/>
      <w:divBdr>
        <w:top w:val="none" w:sz="0" w:space="0" w:color="auto"/>
        <w:left w:val="none" w:sz="0" w:space="0" w:color="auto"/>
        <w:bottom w:val="none" w:sz="0" w:space="0" w:color="auto"/>
        <w:right w:val="none" w:sz="0" w:space="0" w:color="auto"/>
      </w:divBdr>
    </w:div>
    <w:div w:id="201707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thflorida.va.gov/NORTHFLORIDA/services/covid-19-vaccines.asp" TargetMode="External"/><Relationship Id="rId13" Type="http://schemas.openxmlformats.org/officeDocument/2006/relationships/hyperlink" Target="https://gcc01.safelinks.protection.outlook.com/?url=https%3A%2F%2Fwww.facebook.com%2FVANFSG&amp;data=04%7C01%7C%7Cc75dd608c9c142dc006208d89cff5510%7Ce95f1b23abaf45ee821db7ab251ab3bf%7C0%7C0%7C637431967936972890%7CUnknown%7CTWFpbGZsb3d8eyJWIjoiMC4wLjAwMDAiLCJQIjoiV2luMzIiLCJBTiI6Ik1haWwiLCJXVCI6Mn0%3D%7C1000&amp;sdata=BGnFkIFU8jp%2B3ck1Q7jPdeQwj7%2F%2BS4ogP5J5dlG0SXA%3D&amp;reserved=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gcc01.safelinks.protection.outlook.com/?url=http%3A%2F%2Fwww.northflorida.va.gov%2F&amp;data=04%7C01%7C%7Cc75dd608c9c142dc006208d89cff5510%7Ce95f1b23abaf45ee821db7ab251ab3bf%7C0%7C0%7C637431967936972890%7CUnknown%7CTWFpbGZsb3d8eyJWIjoiMC4wLjAwMDAiLCJQIjoiV2luMzIiLCJBTiI6Ik1haWwiLCJXVCI6Mn0%3D%7C1000&amp;sdata=cMAczYYt%2BZOfp48fL28OoKwiDdk%2FXHbsOi75kEU9QGM%3D&amp;reserved=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1.jpg@01D6FDF4.EF5D6050" TargetMode="External"/><Relationship Id="rId11" Type="http://schemas.openxmlformats.org/officeDocument/2006/relationships/image" Target="cid:image002.png@01D6CEB6.87A0F250" TargetMode="External"/><Relationship Id="rId5" Type="http://schemas.openxmlformats.org/officeDocument/2006/relationships/image" Target="media/image1.jpeg"/><Relationship Id="rId15" Type="http://schemas.openxmlformats.org/officeDocument/2006/relationships/hyperlink" Target="mailto:vhanflpublicaffairs@va.gov"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vhanflpublicaffairs@va.gov" TargetMode="External"/><Relationship Id="rId14" Type="http://schemas.openxmlformats.org/officeDocument/2006/relationships/hyperlink" Target="https://gcc01.safelinks.protection.outlook.com/?url=https%3A%2F%2Fwww.instagram.com%2FVANFSG%2F&amp;data=04%7C01%7C%7Cc75dd608c9c142dc006208d89cff5510%7Ce95f1b23abaf45ee821db7ab251ab3bf%7C0%7C0%7C637431967936982848%7CUnknown%7CTWFpbGZsb3d8eyJWIjoiMC4wLjAwMDAiLCJQIjoiV2luMzIiLCJBTiI6Ik1haWwiLCJXVCI6Mn0%3D%7C1000&amp;sdata=JBrHu2m2Dplsk%2BCX9sk7hnyxEmtuXRpuUfL71ovwMRM%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Melanie L.</dc:creator>
  <cp:keywords/>
  <dc:description/>
  <cp:lastModifiedBy>Snook, Cindy (NF/SG)</cp:lastModifiedBy>
  <cp:revision>4</cp:revision>
  <dcterms:created xsi:type="dcterms:W3CDTF">2021-03-18T19:05:00Z</dcterms:created>
  <dcterms:modified xsi:type="dcterms:W3CDTF">2021-03-18T19:18:00Z</dcterms:modified>
</cp:coreProperties>
</file>